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3E810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62A50203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MANAGEMENT DÂ’IMPRESA: COMPETENZE PER L’ADATTABILIT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A’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 xml:space="preserve"> E L’OCCUPABILIT</w:t>
      </w:r>
      <w:r w:rsidR="00235D4F">
        <w:rPr>
          <w:rFonts w:ascii="Segoe UI" w:hAnsi="Segoe UI" w:cs="Segoe UI"/>
          <w:iCs w:val="0"/>
          <w:color w:val="000000"/>
          <w:sz w:val="21"/>
          <w:szCs w:val="21"/>
        </w:rPr>
        <w:t>A</w:t>
      </w:r>
      <w:r w:rsidR="00235D4F" w:rsidRPr="00235D4F">
        <w:rPr>
          <w:rFonts w:ascii="Segoe UI" w:hAnsi="Segoe UI" w:cs="Segoe UI"/>
          <w:iCs w:val="0"/>
          <w:color w:val="000000"/>
          <w:sz w:val="21"/>
          <w:szCs w:val="21"/>
        </w:rPr>
        <w:t>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28908622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4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r w:rsidR="00235D4F">
        <w:rPr>
          <w:rFonts w:ascii="Segoe UI" w:hAnsi="Segoe UI" w:cs="Segoe UI"/>
          <w:iCs w:val="0"/>
          <w:color w:val="C0504D" w:themeColor="accent2"/>
          <w:sz w:val="21"/>
          <w:szCs w:val="21"/>
        </w:rPr>
        <w:t>OPERATORE E COMMERCE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0F721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6627807C" w14:textId="09E75172" w:rsidR="00737F83" w:rsidRPr="005D7CE4" w:rsidRDefault="00E36A1E" w:rsidP="00A87EB7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</w:p>
    <w:bookmarkEnd w:id="1"/>
    <w:p w14:paraId="17056AA7" w14:textId="77777777" w:rsidR="00077C7A" w:rsidRDefault="00077C7A" w:rsidP="00B146D8">
      <w:pPr>
        <w:pStyle w:val="Titolo1"/>
        <w:spacing w:after="120" w:line="276" w:lineRule="auto"/>
        <w:ind w:left="142"/>
        <w:rPr>
          <w:rFonts w:ascii="Stylus BT" w:hAnsi="Stylus BT" w:cs="Arial"/>
          <w:b w:val="0"/>
          <w:iCs w:val="0"/>
          <w:szCs w:val="20"/>
        </w:rPr>
      </w:pPr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3CABFC29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602EDE9E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A82A09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4BD272CD" w14:textId="70926234" w:rsidR="00A60AC2" w:rsidRPr="00CB339C" w:rsidRDefault="00235D4F" w:rsidP="00235D4F">
      <w:pPr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    </w:t>
      </w:r>
      <w:r w:rsidR="00077C7A"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ACE658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1B1A5AB1" w14:textId="627A81FD" w:rsidR="00235D4F" w:rsidRPr="00DD5B5E" w:rsidRDefault="00235D4F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4127E52B" w14:textId="77777777" w:rsidR="00235D4F" w:rsidRDefault="00483A0A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41BEFC93" w14:textId="500A95F6" w:rsidR="00235D4F" w:rsidRPr="00235D4F" w:rsidRDefault="00235D4F" w:rsidP="00235D4F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235D4F">
        <w:rPr>
          <w:rFonts w:ascii="Stylus BT" w:hAnsi="Stylus BT" w:cs="Arial"/>
          <w:b w:val="0"/>
          <w:iCs w:val="0"/>
          <w:sz w:val="20"/>
          <w:szCs w:val="20"/>
        </w:rPr>
        <w:t xml:space="preserve"> Non sono  dipendente assunto dalla PA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271F0FB7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0F7214">
        <w:rPr>
          <w:rFonts w:ascii="Stylus BT" w:hAnsi="Stylus BT" w:cs="Arial"/>
          <w:iCs w:val="0"/>
          <w:sz w:val="20"/>
          <w:szCs w:val="20"/>
        </w:rPr>
        <w:t>/</w:t>
      </w:r>
      <w:r w:rsidR="00A75024">
        <w:rPr>
          <w:rFonts w:ascii="Stylus BT" w:hAnsi="Stylus BT" w:cs="Arial"/>
          <w:iCs w:val="0"/>
          <w:sz w:val="20"/>
          <w:szCs w:val="20"/>
        </w:rPr>
        <w:t>05/2025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24F11038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0F7214">
        <w:rPr>
          <w:rFonts w:ascii="Stylus BT" w:hAnsi="Stylus BT" w:cs="Arial"/>
          <w:iCs w:val="0"/>
          <w:sz w:val="20"/>
          <w:szCs w:val="20"/>
        </w:rPr>
        <w:t>/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24CEDD01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A75024">
        <w:rPr>
          <w:rFonts w:ascii="Stylus BT" w:hAnsi="Stylus BT" w:cs="Arial"/>
          <w:iCs w:val="0"/>
          <w:sz w:val="20"/>
          <w:szCs w:val="20"/>
        </w:rPr>
        <w:t>l’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</w:p>
    <w:p w14:paraId="6BC44D37" w14:textId="5BBF5422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l’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6EC73C83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235D4F">
        <w:rPr>
          <w:rFonts w:ascii="Stylus BT" w:hAnsi="Stylus BT" w:cs="Arial"/>
          <w:iCs w:val="0"/>
          <w:sz w:val="20"/>
          <w:szCs w:val="20"/>
        </w:rPr>
        <w:t>27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/05/2025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>–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9F170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235D4F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1B70D92D" w:rsidR="00AA1A82" w:rsidRDefault="004E04F3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 xml:space="preserve">”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>4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0F7214">
        <w:rPr>
          <w:rFonts w:ascii="Calibri" w:hAnsi="Calibri" w:cs="Arial"/>
          <w:color w:val="C0504D" w:themeColor="accent2"/>
          <w:sz w:val="28"/>
          <w:szCs w:val="28"/>
        </w:rPr>
        <w:t xml:space="preserve">OPERATORE E COMMERCE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– BASE</w:t>
      </w:r>
      <w:r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3A199A52" w14:textId="7548EB69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119/2025 del 03/02/2025 </w:t>
      </w:r>
      <w:bookmarkStart w:id="2" w:name="_Hlk194677904"/>
      <w:r w:rsidR="00235D4F" w:rsidRP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“MANAGEMENT DÂ’IMPRESA: COMPETENZE PER L’ADATTABILITA’ E L’OCCUPABILITA’ DELLE PERSONE”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4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="00235D4F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OPERATORE E COMMERCE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– BASE </w:t>
      </w:r>
    </w:p>
    <w:bookmarkEnd w:id="2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>DESCRITTIVA delle ESPE</w:t>
      </w:r>
      <w:bookmarkStart w:id="3" w:name="_GoBack"/>
      <w:bookmarkEnd w:id="3"/>
      <w:r w:rsidRPr="00DD4C7F">
        <w:rPr>
          <w:rFonts w:asciiTheme="minorHAnsi" w:hAnsiTheme="minorHAnsi"/>
          <w:sz w:val="22"/>
          <w:szCs w:val="22"/>
        </w:rPr>
        <w:t xml:space="preserve">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235D4F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A0FF94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0461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3A967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0AEA0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7B4CA5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D37A4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8D927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3F891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235D4F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5D4F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2A09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C27B1C-6217-4617-A4CA-BDAA78112E4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1aac8cd-51c5-466d-885e-6ef41eff1ee4"/>
    <ds:schemaRef ds:uri="add25fd2-b5b4-4471-badc-a1967718f03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D70F9C-7109-4C4E-91DE-B114F5D3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2325</Words>
  <Characters>14975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6</cp:revision>
  <cp:lastPrinted>2025-04-04T14:53:00Z</cp:lastPrinted>
  <dcterms:created xsi:type="dcterms:W3CDTF">2025-04-11T10:06:00Z</dcterms:created>
  <dcterms:modified xsi:type="dcterms:W3CDTF">2025-04-14T14:24:00Z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